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 w:after="0"/>
        <w:ind w:left="0" w:firstLine="0"/>
        <w:rPr>
          <w:spacing w:val="0"/>
          <w:i w:val="0"/>
          <w:b w:val="1"/>
          <w:color w:val="auto"/>
          <w:sz w:val="32"/>
          <w:szCs w:val="32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1"/>
          <w:color w:val="auto"/>
          <w:sz w:val="32"/>
          <w:szCs w:val="32"/>
          <w:shd w:val="clear" w:color="000000" w:fill="auto"/>
          <w:rFonts w:ascii="Arial" w:eastAsia="Open Sans" w:hAnsi="Arial" w:cs="Open Sans"/>
        </w:rPr>
        <w:t xml:space="preserve">General Rules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Be a professional, tractors must operate in a safe manner at all times. No chain jerking or hot-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rodding on the grounds allowed. 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A driver’s meeting will be held prior to event start time. 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Pullers must be 18 years of age or older to participate. Minors must have parent or guardian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consent. No on under the age of 18 will pull outside the Farm Stock Classes. No one younger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than 12 years of age will be allowed to pull.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-Hook Point height MAXIMUM will be 20 inches. Hook point WILL BE UNOBSTRUCTED.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-All pulls must start with a tight chain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outlineLvl w:val="0"/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-All pullers or a 3”Wide x 3.75”Long Opening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-Use of a Clevis or Hooking through a Hammer Strap will not be permitted.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-2 Hook Limit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-Pulling order will be determined by random draw. All pullers must pull in assigned order within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three minutes or be subject to disqualification.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-No going over the Speed Limit, going over will result in a Disqualification, however you may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finish your pull.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-Operator must remain seated and drive in a safe manner.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-All tractors must be in neutral or park when being hooked or unhooked from sled. “Hands up”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signal by the driver will be used to indicate this is being followed.  </w:t>
      </w:r>
    </w:p>
    <w:p>
      <w:pPr>
        <w:jc w:val="left"/>
        <w:spacing w:lineRule="auto" w:line="259" w:after="160"/>
        <w:ind w:leftChars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-Tractor must remain within the boundaries of the track, drivers will obey the flagman.    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Failure to do so may result in disqualification.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-Loss of any weight or part of the tractor will be grounds for disqualification.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-Tractors will be stopped if front wheels are more than 24” off the ground. 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-Contestants will have two consecutive attempts and 100 feet to start the sled. </w:t>
      </w:r>
    </w:p>
    <w:p>
      <w:pPr>
        <w:jc w:val="left"/>
        <w:spacing w:lineRule="auto" w:line="259" w:after="16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-No First Puller Re-hook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-Class pulling order and drivers order will be posted.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-Judges have the option to reposition any puller in a class and adjust class running order based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on class participation.  </w:t>
      </w:r>
    </w:p>
    <w:p>
      <w:pPr>
        <w:jc w:val="left"/>
        <w:spacing w:lineRule="auto" w:line="259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-All tractors must scale prior to hooking to sled, immediately prior to the start of your class.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1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1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-100lbs Grace Weight for all classes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-Once weighed, you are staged. Leaving the staging area is not allowed.  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-No Jumping Classes, Tractors will run 4 Mph or 7 Mph, not both.</w:t>
      </w:r>
    </w:p>
    <w:p>
      <w:pPr>
        <w:jc w:val="left"/>
        <w:spacing w:lineRule="auto" w:line="259" w:after="16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-NO BEER OR ALCOHOL IN PIT!!! No consumption of alcohol until all pulling by contestant is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completed.  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-Failure to obey track officials may result in disqualification and may lead to removal from event.</w:t>
      </w: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</w:p>
    <w:p>
      <w:pPr>
        <w:jc w:val="left"/>
        <w:spacing w:lineRule="auto" w:line="240" w:after="0"/>
        <w:ind w:left="0" w:firstLine="0"/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widowControl w:val="0"/>
        <w:autoSpaceDE w:val="0"/>
        <w:autoSpaceDN w:val="0"/>
      </w:pP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-Track officials have the right to move a puller to a different class. Additionally, they reserve the </w:t>
      </w:r>
      <w:r>
        <w:rPr>
          <w:spacing w:val="0"/>
          <w:i w:val="0"/>
          <w:b w:val="0"/>
          <w:color w:val="auto"/>
          <w:sz w:val="21"/>
          <w:szCs w:val="21"/>
          <w:shd w:val="clear" w:color="000000" w:fill="auto"/>
          <w:rFonts w:ascii="Arial" w:eastAsia="Open Sans" w:hAnsi="Arial" w:cs="Open Sans"/>
        </w:rPr>
        <w:t xml:space="preserve">right to remove tractors without the required safety equipment from a class.</w:t>
      </w: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rPr>
          <w:shd w:val="clear" w:color="auto" w:fill="auto"/>
        </w:rPr>
      </w:pPr>
    </w:p>
    <w:p>
      <w:pPr>
        <w:jc w:val="both"/>
        <w:spacing w:lineRule="auto" w:line="240" w:after="0"/>
        <w:rPr>
          <w:b w:val="1"/>
          <w:color w:val="auto"/>
          <w:sz w:val="32"/>
          <w:szCs w:val="32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32"/>
          <w:szCs w:val="32"/>
          <w:shd w:val="clear" w:color="000000" w:fill="auto"/>
          <w:rFonts w:ascii="Segoe UI" w:eastAsia="Segoe UI" w:hAnsi="Segoe UI" w:cs="Segoe UI"/>
        </w:rPr>
        <w:t xml:space="preserve">Classes &amp; Payout</w:t>
      </w:r>
    </w:p>
    <w:p>
      <w:pPr>
        <w:rPr>
          <w:shd w:val="clear" w:color="auto" w:fill="auto"/>
        </w:rPr>
      </w:pPr>
      <w:r>
        <w:rPr>
          <w:b w:val="1"/>
          <w:shd w:val="clear" w:color="auto" w:fill="auto"/>
        </w:rPr>
        <w:t xml:space="preserve">4 Mph Classic 1959 &amp; Older-</w:t>
      </w:r>
      <w:r>
        <w:rPr>
          <w:shd w:val="clear" w:color="auto" w:fill="auto"/>
        </w:rPr>
        <w:t xml:space="preserve"> </w:t>
      </w: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$100, $75, $50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4000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4500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5500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6500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7500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9000</w:t>
      </w:r>
    </w:p>
    <w:p>
      <w:pPr>
        <w:rPr>
          <w:shd w:val="clear" w:color="auto" w:fill="auto"/>
        </w:rPr>
      </w:pPr>
    </w:p>
    <w:p>
      <w:pPr>
        <w:rPr>
          <w:b w:val="1"/>
          <w:shd w:val="clear" w:color="auto" w:fill="auto"/>
        </w:rPr>
      </w:pPr>
      <w:r>
        <w:rPr>
          <w:b w:val="1"/>
          <w:shd w:val="clear" w:color="auto" w:fill="auto"/>
        </w:rPr>
        <w:t xml:space="preserve">7 Mph Improved 1959 &amp; Older- </w:t>
      </w: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$100, $75, $50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4100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4600</w:t>
      </w:r>
    </w:p>
    <w:p>
      <w:pPr>
        <w:rPr>
          <w:shd w:val="clear" w:color="auto" w:fill="auto"/>
        </w:rPr>
      </w:pPr>
      <w:r>
        <w:rPr>
          <w:shd w:val="clear" w:color="auto" w:fill="auto"/>
        </w:rPr>
        <w:t>5600</w:t>
      </w:r>
    </w:p>
    <w:p>
      <w:pPr>
        <w:rPr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  <w:r>
        <w:rPr>
          <w:shd w:val="clear" w:color="auto" w:fill="auto"/>
        </w:rPr>
        <w:t>6600</w:t>
      </w:r>
    </w:p>
    <w:p>
      <w:pPr>
        <w:rPr>
          <w:shd w:val="clear" w:color="auto" w:fill="auto"/>
        </w:rPr>
      </w:pPr>
    </w:p>
    <w:p>
      <w:pP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</w:pPr>
      <w: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  <w:t xml:space="preserve">Class Order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4000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4100 7mph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4500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4600 7mph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5500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5600 7mph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6500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6600 7mph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7500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9000 4mph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</w:p>
    <w:p>
      <w:pP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</w:pPr>
      <w: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  <w:t xml:space="preserve">4 Mph Classic 1959 &amp; Older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-All General Rules Apply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-Tractors should appear as close to factory as possible. No stripping parts or Aluminum replacement 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parts.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-Fenders Recommended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-Must have PTO or Hydraulics, or Factory Block Offs, no custom made cover plates.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-Engines will have working govenors, Cast iron Manifolds, Factory Carbuerators/Injection Pump with 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Factory Air Cleaner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-No Cut Tires, No pressed Steel Rims. 15.5-38 Max for 4000 &amp; 4500, 18.4-38 Max for 5500 &amp; 6500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</w:p>
    <w:p>
      <w:pP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</w:pPr>
      <w:r>
        <w:rPr>
          <w:b w:val="1"/>
          <w:color w:val="auto"/>
          <w:sz w:val="20"/>
          <w:szCs w:val="20"/>
          <w:u w:val="single"/>
          <w:shd w:val="clear" w:color="000000" w:fill="auto"/>
          <w:rFonts w:ascii="Segoe UI" w:eastAsia="Segoe UI" w:hAnsi="Segoe UI" w:cs="Segoe UI"/>
        </w:rPr>
        <w:t xml:space="preserve">7 Mph Improved 1959 &amp; Older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-All General Rules Apply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-Factory or Ag Based Replacement Engine matching the OEM Drivetrain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-Fenders Recommended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-Any Cut Tire Allowed, 18.4-38 Max Size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-No RPM Limit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-Factory Appearing Fuel System: </w:t>
      </w:r>
    </w:p>
    <w:p>
      <w:pPr>
        <w:jc w:val="both"/>
        <w:spacing w:lineRule="auto" w:line="240" w:after="0"/>
        <w:ind w:firstLine="80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Gas-No Downdraft Carburetors(JD 2-Cylinder may upgrade to Duplex). 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ab/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Diesel-Factory Type Injection Pump</w:t>
      </w:r>
    </w:p>
    <w:p>
      <w:pP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-Headers Allowed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 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footerReference w:type="default" r:id="rId6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both"/>
      <w:spacing w:lineRule="auto" w:line="259" w:after="0"/>
      <w:rPr>
        <w:color w:val="auto"/>
        <w:sz w:val="20"/>
        <w:szCs w:val="20"/>
        <w:shd w:val="clear" w:color="auto" w:fill="auto"/>
        <w:rFonts w:ascii="Segoe UI" w:eastAsia="Segoe UI" w:hAnsi="Segoe UI" w:cs="Segoe UI"/>
      </w:rPr>
      <w:widowControl w:val="0"/>
      <w:autoSpaceDE w:val="0"/>
      <w:autoSpaceDN w:val="0"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59" w:after="0"/>
      <w:rPr>
        <w:b w:val="1"/>
        <w:color w:val="auto"/>
        <w:sz w:val="32"/>
        <w:szCs w:val="32"/>
        <w:shd w:val="clear" w:color="000000" w:fill="auto"/>
        <w:rFonts w:ascii="Segoe UI" w:eastAsia="Segoe UI" w:hAnsi="Segoe UI" w:cs="Segoe UI"/>
      </w:rPr>
      <w:widowControl w:val="0"/>
      <w:autoSpaceDE w:val="0"/>
      <w:autoSpaceDN w:val="0"/>
    </w:pPr>
    <w:r>
      <w:rPr>
        <w:b w:val="1"/>
        <w:color w:val="auto"/>
        <w:sz w:val="32"/>
        <w:szCs w:val="32"/>
        <w:shd w:val="clear" w:color="000000" w:fill="auto"/>
        <w:rFonts w:ascii="Segoe UI" w:eastAsia="Segoe UI" w:hAnsi="Segoe UI" w:cs="Segoe UI"/>
      </w:rPr>
      <w:t xml:space="preserve">2026 Polk County Fair Sunday Pull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 w:after="0"/>
      <w:rPr/>
      <w:widowControl w:val="0"/>
      <w:autoSpaceDE w:val="0"/>
      <w:autoSpaceDN w:val="0"/>
    </w:pPr>
    <w:rPr>
      <w:sz w:val="20"/>
      <w:szCs w:val="20"/>
      <w:shd w:val="clear" w:color="000000" w:fill="auto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0"/>
      <w:szCs w:val="20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3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585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Bem Peashooter</dc:creator>
  <cp:lastModifiedBy>Bem Peashooter</cp:lastModifiedBy>
  <cp:version>10.105.293.56114</cp:version>
</cp:coreProperties>
</file>