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both"/>
        <w:spacing w:lineRule="auto" w:line="240" w:after="0"/>
        <w:rPr>
          <w:b w:val="1"/>
          <w:color w:val="auto"/>
          <w:sz w:val="32"/>
          <w:szCs w:val="32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32"/>
          <w:szCs w:val="32"/>
          <w:shd w:val="clear" w:color="000000"/>
          <w:rFonts w:ascii="Segoe UI" w:eastAsia="Segoe UI" w:hAnsi="Segoe UI" w:cs="Segoe UI"/>
        </w:rPr>
        <w:t>Rules:</w:t>
      </w: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Farm Stock, Non Turbo and Turbo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-All General Rules Apply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-Stock Block or OEM Replacement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-Stock Appearing fuel system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-Turbo Classes-</w:t>
      </w:r>
    </w:p>
    <w:p>
      <w:pPr>
        <w:jc w:val="both"/>
        <w:spacing w:lineRule="auto" w:line="240" w:after="0"/>
        <w:ind w:firstLine="80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Add-on/Aftermarket Turbos allowed but must utilize OEM/M&amp;W maniolds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-Must have working PTO/Belt Pulley and/or Hydraulics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-No Cut Tires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-Factory Side shields allowed, no custom made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-Front Wheel Assist and/or Duals allowed (Still have to make Weight)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-No Aluminum replacement parts</w:t>
      </w: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After Chores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-All General Rules Apply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-Factory Engine &amp; Drivetrain for Model of tractor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-Fenders Required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-Any Cut Tire Allowed,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-No RPM Limit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-Factory Appearing Fuel System: </w:t>
      </w:r>
    </w:p>
    <w:p>
      <w:pPr>
        <w:jc w:val="both"/>
        <w:spacing w:lineRule="auto" w:line="240" w:after="0"/>
        <w:ind w:firstLine="80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Gas-No Downdraft Carburetors(JD 2-Cylinder may upgrade to Duplex). 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ab/>
      </w: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Diesel-Factory Type Injection Pump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-No Water Injection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-Factory Appearing Turbocharger</w:t>
      </w: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Altered Farm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-All General Rules Apply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-2.6 Turbo Limit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-Factory Intake and Exhaust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-20.8x42 Tire Limit, no Aluminum Rear Wheels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-No Water Injection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-Stock Body Injection Pump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-Fuel Dump valve and Air Shutoff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-Steel Flywheel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-Wheelie bars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1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Improved Farm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b w:val="0"/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-All General Rules Apply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-2.8 Turbo Limit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-Stock Appearing Injection Pump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-Required Safety Equipment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ab/>
      </w: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Steel Flywheel, Wheelie Bars, Roll Bar or Cage, Scatter Blanket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ab/>
      </w: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Fuel Dump Valve and Air Shutoff</w:t>
      </w: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widowControl w:val="0"/>
        <w:autoSpaceDE w:val="0"/>
        <w:autoSpaceDN w:val="0"/>
      </w:pPr>
      <w:r>
        <w:rPr>
          <w:color w:val="auto"/>
          <w:sz w:val="20"/>
          <w:szCs w:val="20"/>
          <w:shd w:val="clear" w:color="000000"/>
          <w:rFonts w:ascii="Segoe UI" w:eastAsia="Segoe UI" w:hAnsi="Segoe UI" w:cs="Segoe UI"/>
        </w:rPr>
        <w:t xml:space="preserve">-20.8-38 Max Tire Size</w:t>
      </w:r>
    </w:p>
    <w:p>
      <w:pPr>
        <w:rPr>
          <w:color w:val="auto"/>
          <w:sz w:val="20"/>
          <w:szCs w:val="20"/>
          <w:shd w:val="clear"/>
          <w:rFonts w:ascii="Segoe UI" w:eastAsia="Segoe UI" w:hAnsi="Segoe UI" w:cs="Segoe UI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headerReference w:type="default" r:id="rId5"/>
      <w:footerReference w:type="default" r:id="rId6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spacing w:lineRule="auto" w:line="259" w:after="0"/>
      <w:rPr>
        <w:color w:val="auto"/>
        <w:sz w:val="20"/>
        <w:szCs w:val="20"/>
        <w:shd w:val="clear"/>
        <w:rFonts w:ascii="Segoe UI" w:eastAsia="Segoe UI" w:hAnsi="Segoe UI" w:cs="Segoe UI"/>
      </w:rPr>
    </w:pPr>
  </w:p>
</w:ft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spacing w:lineRule="auto" w:line="259" w:after="0"/>
      <w:rPr>
        <w:color w:val="auto"/>
        <w:sz w:val="20"/>
        <w:szCs w:val="20"/>
        <w:shd w:val="clear"/>
        <w:rFonts w:ascii="Segoe UI" w:eastAsia="Segoe UI" w:hAnsi="Segoe UI" w:cs="Segoe UI"/>
      </w:rPr>
    </w:pPr>
    <w:r>
      <w:rPr>
        <w:b w:val="1"/>
        <w:color w:val="auto"/>
        <w:sz w:val="32"/>
        <w:szCs w:val="32"/>
        <w:shd w:val="clear" w:color="000000"/>
        <w:rFonts w:ascii="Segoe UI" w:eastAsia="Segoe UI" w:hAnsi="Segoe UI" w:cs="Segoe UI"/>
      </w:rPr>
      <w:t xml:space="preserve">2025 Polk County Fair Tractor Pull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qFormat/>
    <w:uiPriority w:val="-1"/>
    <w:pPr>
      <w:jc w:val="both"/>
      <w:spacing w:lineRule="auto" w:line="259" w:after="0"/>
      <w:rPr/>
      <w:widowControl w:val="0"/>
      <w:autoSpaceDE w:val="0"/>
      <w:autoSpaceDN w:val="0"/>
    </w:pPr>
    <w:rPr>
      <w:sz w:val="20"/>
      <w:szCs w:val="20"/>
      <w:shd w:val="clear" w:color="000000"/>
      <w:rFonts w:ascii="Segoe UI" w:eastAsia="Segoe UI" w:hAnsi="Segoe UI" w:cs="Segoe UI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4.xml"></Relationship><Relationship Id="rId6" Type="http://schemas.openxmlformats.org/officeDocument/2006/relationships/footer" Target="footer7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180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Bem Peashooter</dc:creator>
  <cp:lastModifiedBy>Bem Peashooter</cp:lastModifiedBy>
  <cp:version>10.105.277.55893</cp:version>
</cp:coreProperties>
</file>